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23</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167" w:right="151"/>
        <w:jc w:val="center"/>
      </w:pPr>
      <w:r>
        <w:rPr/>
        <w:t>INGHAM COUNTY BOARD OF COMMISSIONERS</w:t>
      </w:r>
    </w:p>
    <w:p>
      <w:pPr>
        <w:pStyle w:val="BodyText"/>
      </w:pPr>
    </w:p>
    <w:p>
      <w:pPr>
        <w:pStyle w:val="Heading1"/>
        <w:ind w:left="170" w:right="151"/>
      </w:pPr>
      <w:r>
        <w:rPr/>
        <w:t>RESOLUTION TO AMEND RESOLUTION #23-253 AND AUTHORIZE A FIRST AMENDMENT TO THE AGREEMENT FOR THE EMPLOYEE ASSISTANCE PROGRAM</w:t>
      </w:r>
    </w:p>
    <w:p>
      <w:pPr>
        <w:pStyle w:val="BodyText"/>
        <w:rPr>
          <w:b/>
        </w:rPr>
      </w:pPr>
    </w:p>
    <w:p>
      <w:pPr>
        <w:spacing w:before="0"/>
        <w:ind w:left="170" w:right="151" w:firstLine="0"/>
        <w:jc w:val="center"/>
        <w:rPr>
          <w:b/>
          <w:sz w:val="24"/>
        </w:rPr>
      </w:pPr>
      <w:r>
        <w:rPr>
          <w:b/>
          <w:sz w:val="24"/>
        </w:rPr>
        <w:t>RESOLUTION #26 – 440</w:t>
      </w:r>
    </w:p>
    <w:p>
      <w:pPr>
        <w:pStyle w:val="BodyText"/>
        <w:rPr>
          <w:b/>
          <w:sz w:val="26"/>
        </w:rPr>
      </w:pPr>
    </w:p>
    <w:p>
      <w:pPr>
        <w:pStyle w:val="BodyText"/>
        <w:rPr>
          <w:b/>
          <w:sz w:val="22"/>
        </w:rPr>
      </w:pPr>
    </w:p>
    <w:p>
      <w:pPr>
        <w:pStyle w:val="BodyText"/>
        <w:ind w:left="120" w:right="649"/>
      </w:pPr>
      <w:r>
        <w:rPr/>
        <w:t>WHEREAS, Ingham County collective bargaining agreements require the County to provide an Employee Assistance Program (EAP) for County employees; and</w:t>
      </w:r>
    </w:p>
    <w:p>
      <w:pPr>
        <w:pStyle w:val="BodyText"/>
      </w:pPr>
    </w:p>
    <w:p>
      <w:pPr>
        <w:pStyle w:val="BodyText"/>
        <w:ind w:left="120"/>
      </w:pPr>
      <w:r>
        <w:rPr/>
        <w:t>WHEREAS, Resolution #23-253 authorized a three-year agreement with Encompass/AllOne Health for EAP services from September 1, 2023 through August 31, 2026, with an option to extend the agreement for two additional years and described the authorized pricing as an amount “not to exceed,” but listed unit rates rather than an aggregate contract amount; and</w:t>
      </w:r>
    </w:p>
    <w:p>
      <w:pPr>
        <w:pStyle w:val="BodyText"/>
      </w:pPr>
    </w:p>
    <w:p>
      <w:pPr>
        <w:pStyle w:val="BodyText"/>
        <w:ind w:left="120"/>
      </w:pPr>
      <w:r>
        <w:rPr/>
        <w:t>WHEREAS, Encompass EAP now operates as AllOne Health Well, LLC, doing business as AllOne Health; and</w:t>
      </w:r>
    </w:p>
    <w:p>
      <w:pPr>
        <w:pStyle w:val="BodyText"/>
      </w:pPr>
    </w:p>
    <w:p>
      <w:pPr>
        <w:pStyle w:val="BodyText"/>
        <w:ind w:left="120" w:right="969"/>
      </w:pPr>
      <w:r>
        <w:rPr/>
        <w:t>WHEREAS, Human Resources recommends exercising the two-year extension option for the period of September 1, 2026 through August 31, 2028; and</w:t>
      </w:r>
    </w:p>
    <w:p>
      <w:pPr>
        <w:pStyle w:val="BodyText"/>
      </w:pPr>
    </w:p>
    <w:p>
      <w:pPr>
        <w:pStyle w:val="BodyText"/>
        <w:ind w:left="119" w:right="250"/>
      </w:pPr>
      <w:r>
        <w:rPr/>
        <w:t>WHEREAS, the First Amendment replaces Exhibit A and establishes a census-based rate of $1.86 per covered employee per month, billed monthly; and</w:t>
      </w:r>
    </w:p>
    <w:p>
      <w:pPr>
        <w:pStyle w:val="BodyText"/>
      </w:pPr>
    </w:p>
    <w:p>
      <w:pPr>
        <w:pStyle w:val="BodyText"/>
        <w:spacing w:before="1"/>
        <w:ind w:left="119"/>
      </w:pPr>
      <w:r>
        <w:rPr/>
        <w:t>WHEREAS, based on the current census of 1,227 covered employees, the estimated base EAP cost is</w:t>
      </w:r>
    </w:p>
    <w:p>
      <w:pPr>
        <w:pStyle w:val="BodyText"/>
        <w:ind w:left="119" w:right="284"/>
      </w:pPr>
      <w:r>
        <w:rPr/>
        <w:t>$27,385.68 annually and $54,771.36 over the two-year renewal, with the actual base cost varying according to the monthly covered census; and</w:t>
      </w:r>
    </w:p>
    <w:p>
      <w:pPr>
        <w:pStyle w:val="BodyText"/>
        <w:spacing w:before="11"/>
        <w:rPr>
          <w:sz w:val="23"/>
        </w:rPr>
      </w:pPr>
    </w:p>
    <w:p>
      <w:pPr>
        <w:pStyle w:val="BodyText"/>
        <w:ind w:left="119" w:right="243"/>
      </w:pPr>
      <w:r>
        <w:rPr/>
        <w:t>WHEREAS, amended Exhibit A also lists fee-for-service offerings, including workplace crisis response, trainings and webinars, promotional onsite events, Substance Abuse Professional services, and fitness-for-duty evaluation services; and</w:t>
      </w:r>
    </w:p>
    <w:p>
      <w:pPr>
        <w:pStyle w:val="BodyText"/>
      </w:pPr>
    </w:p>
    <w:p>
      <w:pPr>
        <w:pStyle w:val="BodyText"/>
        <w:ind w:left="119" w:right="111"/>
      </w:pPr>
      <w:r>
        <w:rPr/>
        <w:t>WHEREAS, Human Resources recommends that any fee-for-service work, travel costs, customization charges, or cancellation fees be approved in writing and the specific cost agreed upon before the expense is incurred; and</w:t>
      </w:r>
    </w:p>
    <w:p>
      <w:pPr>
        <w:pStyle w:val="BodyText"/>
      </w:pPr>
    </w:p>
    <w:p>
      <w:pPr>
        <w:pStyle w:val="BodyText"/>
        <w:ind w:left="119"/>
      </w:pPr>
      <w:r>
        <w:rPr/>
        <w:t>WHEREAS, all costs associated with the agreement will be paid from the County’s Employee Benefit Fund.</w:t>
      </w:r>
    </w:p>
    <w:p>
      <w:pPr>
        <w:pStyle w:val="BodyText"/>
      </w:pPr>
    </w:p>
    <w:p>
      <w:pPr>
        <w:pStyle w:val="BodyText"/>
        <w:ind w:left="119" w:right="376"/>
      </w:pPr>
      <w:r>
        <w:rPr/>
        <w:t>THEREFORE BE IT RESOLVED, that Resolution #23-253 is amended to clarify the authorized pricing structure and to authorize the First Amendment to the EAP Agreement with AllOne Health Well, LLC, doing business as AllOne Health, for the period of September 1, 2026 through August 31, 2028.</w:t>
      </w:r>
    </w:p>
    <w:p>
      <w:pPr>
        <w:pStyle w:val="BodyText"/>
      </w:pPr>
    </w:p>
    <w:p>
      <w:pPr>
        <w:pStyle w:val="BodyText"/>
        <w:ind w:left="119" w:right="124"/>
      </w:pPr>
      <w:r>
        <w:rPr/>
        <w:t>BE IT FURTHER RESOLVED, that the County authorizes a census-based EAP rate of $1.86 per covered employee per month, billed monthly, with the total base cost determined by the actual covered employee census during the renewal term.</w:t>
      </w:r>
    </w:p>
    <w:p>
      <w:pPr>
        <w:spacing w:after="0"/>
        <w:sectPr>
          <w:type w:val="continuous"/>
          <w:pgSz w:w="12240" w:h="15840"/>
          <w:pgMar w:top="1360" w:bottom="280" w:left="600" w:right="620"/>
        </w:sectPr>
      </w:pPr>
    </w:p>
    <w:p>
      <w:pPr>
        <w:pStyle w:val="BodyText"/>
        <w:spacing w:before="10"/>
        <w:rPr>
          <w:sz w:val="10"/>
        </w:rPr>
      </w:pPr>
    </w:p>
    <w:p>
      <w:pPr>
        <w:pStyle w:val="BodyText"/>
        <w:spacing w:before="90"/>
        <w:ind w:left="120" w:right="164"/>
        <w:jc w:val="both"/>
      </w:pPr>
      <w:r>
        <w:rPr/>
        <w:t>BE IT FURTHER RESOLVED, that fee-for-service work and any related travel, customization, or cancellation charges may be incurred only after advance written authorization by the Human Resources Director or designee and written agreement with the vendor regarding the specific cost.</w:t>
      </w:r>
    </w:p>
    <w:p>
      <w:pPr>
        <w:pStyle w:val="BodyText"/>
      </w:pPr>
    </w:p>
    <w:p>
      <w:pPr>
        <w:pStyle w:val="BodyText"/>
        <w:ind w:left="120" w:right="308"/>
      </w:pPr>
      <w:r>
        <w:rPr/>
        <w:t>BE IT FURTHER RESOLVED, that all costs will be paid from the County’s Employee Benefit Fund and that the Controller/Administrator is authorized to make any necessary budget adjustments consistent with this resolution.</w:t>
      </w:r>
    </w:p>
    <w:p>
      <w:pPr>
        <w:pStyle w:val="BodyText"/>
      </w:pPr>
    </w:p>
    <w:p>
      <w:pPr>
        <w:pStyle w:val="BodyText"/>
        <w:ind w:left="120" w:right="194"/>
      </w:pPr>
      <w:r>
        <w:rPr/>
        <w:t>BE IT FURTHER RESOLVED, that the Board Chairperson is authorized to sign the First Amendment and any necessary related documents on behalf of the County, consistent with this resolution and after approval as to form by the County Attorney.</w:t>
      </w:r>
    </w:p>
    <w:p>
      <w:pPr>
        <w:pStyle w:val="BodyText"/>
      </w:pPr>
    </w:p>
    <w:p>
      <w:pPr>
        <w:spacing w:before="0"/>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1"/>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2026-09-23T14:50:17Z</dcterms:created>
  <dcterms:modified xsi:type="dcterms:W3CDTF">2026-09-23T14:50:17Z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